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BC" w:rsidRPr="008D37BC" w:rsidRDefault="008D37BC" w:rsidP="008D37BC">
      <w:pPr>
        <w:shd w:val="clear" w:color="auto" w:fill="FFFFFF"/>
        <w:spacing w:line="255" w:lineRule="atLeast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r>
        <w:rPr>
          <w:rFonts w:ascii="Arial" w:eastAsia="Times New Roman" w:hAnsi="Arial" w:cs="Arial"/>
          <w:b/>
          <w:bCs/>
          <w:color w:val="0B4DA1"/>
          <w:lang w:eastAsia="sk-SK"/>
        </w:rPr>
        <w:t>R</w:t>
      </w:r>
      <w:r w:rsidR="001302DD">
        <w:rPr>
          <w:rFonts w:ascii="Arial" w:eastAsia="Times New Roman" w:hAnsi="Arial" w:cs="Arial"/>
          <w:b/>
          <w:bCs/>
          <w:color w:val="0B4DA1"/>
          <w:lang w:eastAsia="sk-SK"/>
        </w:rPr>
        <w:t xml:space="preserve">2 Ruskovce – Pravotice </w:t>
      </w: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Zmluva o </w:t>
      </w:r>
      <w:r w:rsidRPr="000026EF">
        <w:rPr>
          <w:rFonts w:ascii="Arial" w:eastAsia="Times New Roman" w:hAnsi="Arial" w:cs="Arial"/>
          <w:color w:val="525252"/>
          <w:lang w:eastAsia="sk-SK"/>
        </w:rPr>
        <w:t>poskytnutí nenávratného finančného príspevku (NFP) pre projekt výstavby rýchlostnej cesty „</w:t>
      </w:r>
      <w:bookmarkStart w:id="0" w:name="_Hlk14694646"/>
      <w:r w:rsidRPr="000026EF">
        <w:rPr>
          <w:rFonts w:ascii="Arial" w:eastAsia="Times New Roman" w:hAnsi="Arial" w:cs="Arial"/>
          <w:color w:val="525252"/>
          <w:lang w:eastAsia="sk-SK"/>
        </w:rPr>
        <w:t>R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2 Ruskovce – Pravotice</w:t>
      </w:r>
      <w:bookmarkEnd w:id="0"/>
      <w:r w:rsidRPr="000026EF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10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10</w:t>
      </w:r>
      <w:r w:rsidRPr="000026EF">
        <w:rPr>
          <w:rFonts w:ascii="Arial" w:eastAsia="Times New Roman" w:hAnsi="Arial" w:cs="Arial"/>
          <w:color w:val="525252"/>
          <w:lang w:eastAsia="sk-SK"/>
        </w:rPr>
        <w:t>. 201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3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 Dodatok k Zmluve o poskytnutí NFP bol uzatvorený dňa 06. 07. 2015.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Išlo o finančný príspevok na výstavbu </w:t>
      </w:r>
      <w:bookmarkStart w:id="1" w:name="_Hlk14694838"/>
      <w:r w:rsidR="001302DD" w:rsidRPr="000026EF">
        <w:rPr>
          <w:rFonts w:ascii="Arial" w:eastAsia="Times New Roman" w:hAnsi="Arial" w:cs="Arial"/>
          <w:color w:val="525252"/>
          <w:lang w:eastAsia="sk-SK"/>
        </w:rPr>
        <w:t>9</w:t>
      </w:r>
      <w:r w:rsidRPr="000026EF">
        <w:rPr>
          <w:rFonts w:ascii="Arial" w:eastAsia="Times New Roman" w:hAnsi="Arial" w:cs="Arial"/>
          <w:color w:val="525252"/>
          <w:lang w:eastAsia="sk-SK"/>
        </w:rPr>
        <w:t>,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56</w:t>
      </w:r>
      <w:bookmarkEnd w:id="1"/>
      <w:r w:rsidRPr="000026EF">
        <w:rPr>
          <w:rFonts w:ascii="Arial" w:eastAsia="Times New Roman" w:hAnsi="Arial" w:cs="Arial"/>
          <w:color w:val="525252"/>
          <w:lang w:eastAsia="sk-SK"/>
        </w:rPr>
        <w:t xml:space="preserve"> km úseku rýchlostnej cesty R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2 Ruskovce – Pravotice</w:t>
      </w:r>
      <w:r w:rsidRPr="000026EF">
        <w:rPr>
          <w:rFonts w:ascii="Arial" w:eastAsia="Times New Roman" w:hAnsi="Arial" w:cs="Arial"/>
          <w:color w:val="525252"/>
          <w:lang w:eastAsia="sk-SK"/>
        </w:rPr>
        <w:t>.  Prijímateľovi (Národná diaľničná spoločnosť, a. s.,) bol poskytnutý finančný príspevok vo výške </w:t>
      </w:r>
      <w:bookmarkStart w:id="2" w:name="_Hlk14694851"/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>71</w:t>
      </w:r>
      <w:r w:rsidR="001302DD" w:rsidRPr="000026EF">
        <w:rPr>
          <w:rFonts w:ascii="Arial" w:eastAsia="Times New Roman" w:hAnsi="Arial" w:cs="Arial"/>
          <w:b/>
          <w:bCs/>
          <w:color w:val="525252"/>
          <w:lang w:val="en-GB" w:eastAsia="sk-SK"/>
        </w:rPr>
        <w:t> 103 927,27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2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, ktorý sa skladal z príspevku z Európskeho fondu regionálneho rozvoja (85 % z celkovej sumy) vo výške </w:t>
      </w:r>
      <w:bookmarkStart w:id="3" w:name="_Hlk14694862"/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>60 438 338,18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3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 </w:t>
      </w:r>
      <w:r w:rsidRPr="000026EF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bookmarkStart w:id="4" w:name="_Hlk14694872"/>
      <w:r w:rsidR="001302DD" w:rsidRPr="000026EF">
        <w:rPr>
          <w:rFonts w:ascii="Arial" w:eastAsia="Times New Roman" w:hAnsi="Arial" w:cs="Arial"/>
          <w:b/>
          <w:color w:val="525252"/>
          <w:lang w:eastAsia="sk-SK"/>
        </w:rPr>
        <w:t>10 665 589,09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4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projektu, keď finančná medzera predstavovala </w:t>
      </w:r>
      <w:bookmarkStart w:id="5" w:name="_Hlk14694887"/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>73,95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</w:t>
      </w:r>
      <w:bookmarkEnd w:id="5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(t.</w:t>
      </w:r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j. </w:t>
      </w:r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>73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>95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z celkových oprávnených výdavkov projektu bolo poskytnutých zo zdrojov Operačného programu Doprava 2007 – 2013)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. Rýchlostná cesta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R2 Ruskovce – Pravotice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je v užívaní od </w:t>
      </w:r>
      <w:r w:rsidR="00E7441D" w:rsidRPr="000026EF">
        <w:rPr>
          <w:rFonts w:ascii="Arial" w:eastAsia="Times New Roman" w:hAnsi="Arial" w:cs="Arial"/>
          <w:color w:val="525252"/>
          <w:lang w:eastAsia="sk-SK"/>
        </w:rPr>
        <w:t>októbra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201</w:t>
      </w:r>
      <w:r w:rsidR="00E7441D" w:rsidRPr="000026EF">
        <w:rPr>
          <w:rFonts w:ascii="Arial" w:eastAsia="Times New Roman" w:hAnsi="Arial" w:cs="Arial"/>
          <w:color w:val="525252"/>
          <w:lang w:eastAsia="sk-SK"/>
        </w:rPr>
        <w:t>6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predkladaných CBA cestných projektov, z dôvodu spresnenia dopravného modelovania nasledujúcich projektov ako aj užitočných podkladov ohľadom aktualizácie Metodickej príručky CBA.     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Pri spätnom vyhodnotení CBA boli za roky 201</w:t>
      </w:r>
      <w:r w:rsidR="00E7441D" w:rsidRPr="000026EF">
        <w:rPr>
          <w:rFonts w:ascii="Arial" w:eastAsia="Times New Roman" w:hAnsi="Arial" w:cs="Arial"/>
          <w:color w:val="525252"/>
          <w:lang w:eastAsia="sk-SK"/>
        </w:rPr>
        <w:t>4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HDP – zdroj: Štatistický úrad SR, Ministerstvo financií SR, Metodická príručka CBA OPII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8D37BC" w:rsidRDefault="00E7441D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lang w:eastAsia="sk-SK"/>
        </w:rPr>
        <w:t>C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eny </w:t>
      </w:r>
      <w:r>
        <w:rPr>
          <w:rFonts w:ascii="Arial" w:eastAsia="Times New Roman" w:hAnsi="Arial" w:cs="Arial"/>
          <w:i/>
          <w:iCs/>
          <w:color w:val="525252"/>
          <w:lang w:eastAsia="sk-SK"/>
        </w:rPr>
        <w:t xml:space="preserve">pohonných hmôt 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>– zdroj :  Štatistický úrad SR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Investičné náklady – zdroj : účtovníctvo NDS, a.s.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Intenzita dopravy – zdroj : celoštátne sčítanie dopravy SSC 2015, automatické sčítače dopravy NDS, a.s.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Prevádzkové náklady – zdroj : účtovníctvo NDS, a.s.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Príjmy – zdroj : účtovníctvo, NDS a.s.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Nehodovosť – zdroj : Policajný zbor SR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roku 20</w:t>
      </w:r>
      <w:r w:rsidR="00E7441D" w:rsidRPr="000026EF">
        <w:rPr>
          <w:rFonts w:ascii="Arial" w:eastAsia="Times New Roman" w:hAnsi="Arial" w:cs="Arial"/>
          <w:color w:val="525252"/>
          <w:lang w:eastAsia="sk-SK"/>
        </w:rPr>
        <w:t>43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0F0153" w:rsidRPr="000026EF">
        <w:rPr>
          <w:rFonts w:ascii="Arial" w:eastAsia="Times New Roman" w:hAnsi="Arial" w:cs="Arial"/>
          <w:color w:val="525252"/>
          <w:lang w:eastAsia="sk-SK"/>
        </w:rPr>
        <w:t>r</w:t>
      </w:r>
      <w:r w:rsidRPr="000026EF">
        <w:rPr>
          <w:rFonts w:ascii="Arial" w:eastAsia="Times New Roman" w:hAnsi="Arial" w:cs="Arial"/>
          <w:color w:val="525252"/>
          <w:lang w:eastAsia="sk-SK"/>
        </w:rPr>
        <w:t>uktúra (2014 – 2020). Pôvodná CBA bola počítaná metodikou predchádzajúceho Operačného programu Doprava (2007 – 2013).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Finančná medzera sa zvýšila z</w:t>
      </w:r>
      <w:r w:rsidR="00E7441D" w:rsidRPr="000026EF">
        <w:rPr>
          <w:rFonts w:ascii="Arial" w:eastAsia="Times New Roman" w:hAnsi="Arial" w:cs="Arial"/>
          <w:color w:val="525252"/>
          <w:lang w:eastAsia="sk-SK"/>
        </w:rPr>
        <w:t> </w:t>
      </w:r>
      <w:bookmarkStart w:id="6" w:name="_Hlk14695055"/>
      <w:r w:rsidR="00E7441D" w:rsidRPr="000026EF">
        <w:rPr>
          <w:rFonts w:ascii="Arial" w:eastAsia="Times New Roman" w:hAnsi="Arial" w:cs="Arial"/>
          <w:b/>
          <w:bCs/>
          <w:color w:val="525252"/>
          <w:lang w:eastAsia="sk-SK"/>
        </w:rPr>
        <w:t>73,95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na </w:t>
      </w:r>
      <w:r w:rsidR="00CF2E79" w:rsidRPr="000026EF">
        <w:rPr>
          <w:rFonts w:ascii="Arial" w:eastAsia="Times New Roman" w:hAnsi="Arial" w:cs="Arial"/>
          <w:b/>
          <w:bCs/>
          <w:color w:val="525252"/>
          <w:lang w:eastAsia="sk-SK"/>
        </w:rPr>
        <w:t>8</w:t>
      </w:r>
      <w:r w:rsidR="00E7441D" w:rsidRPr="000026EF">
        <w:rPr>
          <w:rFonts w:ascii="Arial" w:eastAsia="Times New Roman" w:hAnsi="Arial" w:cs="Arial"/>
          <w:b/>
          <w:bCs/>
          <w:color w:val="525252"/>
          <w:lang w:eastAsia="sk-SK"/>
        </w:rPr>
        <w:t>5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E7441D" w:rsidRPr="000026EF">
        <w:rPr>
          <w:rFonts w:ascii="Arial" w:eastAsia="Times New Roman" w:hAnsi="Arial" w:cs="Arial"/>
          <w:b/>
          <w:bCs/>
          <w:color w:val="525252"/>
          <w:lang w:eastAsia="sk-SK"/>
        </w:rPr>
        <w:t>11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</w:t>
      </w:r>
      <w:bookmarkEnd w:id="6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Pr="000026EF">
        <w:rPr>
          <w:rFonts w:ascii="Arial" w:eastAsia="Times New Roman" w:hAnsi="Arial" w:cs="Arial"/>
          <w:color w:val="525252"/>
          <w:lang w:eastAsia="sk-SK"/>
        </w:rPr>
        <w:t> čo znamená, že podiel príspevku zo zdrojov operačného programu by mal byť v súčasnosti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vyšší</w:t>
      </w:r>
      <w:r w:rsidR="00E7441D">
        <w:rPr>
          <w:rFonts w:ascii="Arial" w:eastAsia="Times New Roman" w:hAnsi="Arial" w:cs="Arial"/>
          <w:color w:val="525252"/>
          <w:lang w:eastAsia="sk-SK"/>
        </w:rPr>
        <w:t>,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aký bol v Zmluve o poskytnutí NFP z roku 201</w:t>
      </w:r>
      <w:r w:rsidR="00E7441D">
        <w:rPr>
          <w:rFonts w:ascii="Arial" w:eastAsia="Times New Roman" w:hAnsi="Arial" w:cs="Arial"/>
          <w:color w:val="525252"/>
          <w:lang w:eastAsia="sk-SK"/>
        </w:rPr>
        <w:t>5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Nárast percenta finančnej medzery je spôsobený najmä </w:t>
      </w:r>
      <w:r w:rsidRPr="008D37BC">
        <w:rPr>
          <w:rFonts w:ascii="Arial" w:eastAsia="Times New Roman" w:hAnsi="Arial" w:cs="Arial"/>
          <w:color w:val="525252"/>
          <w:lang w:eastAsia="sk-SK"/>
        </w:rPr>
        <w:lastRenderedPageBreak/>
        <w:t>poklesom reálnych príjmov, ktoré generuje projekt, ako aj vyššími skutočne vynaloženými investičnými nákladmi.</w:t>
      </w:r>
    </w:p>
    <w:tbl>
      <w:tblPr>
        <w:tblW w:w="9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073"/>
        <w:gridCol w:w="2857"/>
        <w:gridCol w:w="1020"/>
      </w:tblGrid>
      <w:tr w:rsidR="008D37BC" w:rsidRPr="008D37BC" w:rsidTr="00E7441D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7" w:name="_Hlk14695119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Investičné náklady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95 947 667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108 148 362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</w:t>
            </w:r>
            <w:r w:rsidR="00E7441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12,7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bookmarkEnd w:id="7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Uvádzané investičné náklady sú nediskontované a bez DPH.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158"/>
        <w:gridCol w:w="2866"/>
        <w:gridCol w:w="947"/>
      </w:tblGrid>
      <w:tr w:rsidR="008D37BC" w:rsidRPr="008D37BC" w:rsidTr="00E7441D"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8" w:name="_Hlk14695165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Zostatková hodnota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30 405 686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25 715 683</w:t>
            </w:r>
            <w:r w:rsidR="00CF2E79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-15,4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8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V súlade s platným CBA manuálom bola aktualizovaná zostatková hodnota prepočítaná metódou „</w:t>
      </w:r>
      <w:r w:rsidR="004F6AAF">
        <w:rPr>
          <w:rFonts w:ascii="Arial" w:eastAsia="Times New Roman" w:hAnsi="Arial" w:cs="Arial"/>
          <w:color w:val="525252"/>
          <w:lang w:eastAsia="sk-SK"/>
        </w:rPr>
        <w:t>životnosti infraštruktúrnych prvkov</w:t>
      </w:r>
      <w:r w:rsidRPr="008D37BC">
        <w:rPr>
          <w:rFonts w:ascii="Arial" w:eastAsia="Times New Roman" w:hAnsi="Arial" w:cs="Arial"/>
          <w:color w:val="525252"/>
          <w:lang w:eastAsia="sk-SK"/>
        </w:rPr>
        <w:t>“.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118"/>
        <w:gridCol w:w="2868"/>
        <w:gridCol w:w="945"/>
      </w:tblGrid>
      <w:tr w:rsidR="008D37BC" w:rsidRPr="008D37BC" w:rsidTr="00E7441D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9" w:name="_Hlk14695271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p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ríjmy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20 747 951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7 966 617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95386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E7441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61,6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bookmarkEnd w:id="9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Inkrementálne príjmy z mýta sú priamo závislé na intenzitách </w:t>
      </w:r>
      <w:r w:rsidR="0081365A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dopravy. Intenzity </w:t>
      </w:r>
      <w:r w:rsidR="0081365A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>dopravy na predmetnom úseku sú nižšie v porovnaní s predpokladanými intenzitami dopravy z pôvodnej CBA. Ďalší dôvod poklesu predpokladaných príjmov je metodika výpočtu; v aktualizovanej CBA podľa aktuálnej metodiky vstupujú do kalkulácie aj príjmy z mýta na paralelnej ceste I/</w:t>
      </w:r>
      <w:r w:rsidR="004F6AAF">
        <w:rPr>
          <w:rFonts w:ascii="Arial" w:eastAsia="Times New Roman" w:hAnsi="Arial" w:cs="Arial"/>
          <w:color w:val="525252"/>
          <w:lang w:eastAsia="sk-SK"/>
        </w:rPr>
        <w:t>50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v porovnaní s pôvodnou CBA, kde boli vyčíslené iba príjmy z mýta na novopostavenom úseku </w:t>
      </w:r>
      <w:r w:rsidR="00CF2E79">
        <w:rPr>
          <w:rFonts w:ascii="Arial" w:eastAsia="Times New Roman" w:hAnsi="Arial" w:cs="Arial"/>
          <w:color w:val="525252"/>
          <w:lang w:eastAsia="sk-SK"/>
        </w:rPr>
        <w:t>R</w:t>
      </w:r>
      <w:r w:rsidR="004F6AAF">
        <w:rPr>
          <w:rFonts w:ascii="Arial" w:eastAsia="Times New Roman" w:hAnsi="Arial" w:cs="Arial"/>
          <w:color w:val="525252"/>
          <w:lang w:eastAsia="sk-SK"/>
        </w:rPr>
        <w:t>2</w:t>
      </w:r>
      <w:r w:rsidRPr="008D37BC">
        <w:rPr>
          <w:rFonts w:ascii="Arial" w:eastAsia="Times New Roman" w:hAnsi="Arial" w:cs="Arial"/>
          <w:color w:val="525252"/>
          <w:lang w:eastAsia="sk-SK"/>
        </w:rPr>
        <w:t>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091"/>
        <w:gridCol w:w="2953"/>
        <w:gridCol w:w="978"/>
      </w:tblGrid>
      <w:tr w:rsidR="00073400" w:rsidRPr="008D37BC" w:rsidTr="004F6AA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4F6AA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10" w:name="_Hlk14695949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v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ýdavky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400" w:rsidRDefault="000734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</w:t>
            </w:r>
            <w:r w:rsidR="008D37BC" w:rsidRPr="008D37BC">
              <w:rPr>
                <w:rFonts w:ascii="Arial" w:eastAsia="Times New Roman" w:hAnsi="Arial" w:cs="Arial"/>
                <w:color w:val="525252"/>
                <w:lang w:eastAsia="sk-SK"/>
              </w:rPr>
              <w:t>ôvodné</w:t>
            </w:r>
          </w:p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F6AAF">
              <w:rPr>
                <w:rFonts w:ascii="Arial" w:eastAsia="Times New Roman" w:hAnsi="Arial" w:cs="Arial"/>
                <w:b/>
                <w:color w:val="525252"/>
                <w:lang w:eastAsia="sk-SK"/>
              </w:rPr>
              <w:t> </w:t>
            </w:r>
            <w:r w:rsidR="004F6AAF" w:rsidRPr="004F6AAF">
              <w:rPr>
                <w:rFonts w:ascii="Arial" w:eastAsia="Times New Roman" w:hAnsi="Arial" w:cs="Arial"/>
                <w:b/>
                <w:color w:val="525252"/>
                <w:lang w:val="en-GB" w:eastAsia="sk-SK"/>
              </w:rPr>
              <w:t>4 627 973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4F6AA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1 123 777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4F6AA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75,7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bookmarkEnd w:id="10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Výrazná zmena sa týka výdavkov na prevádzku a údržbu, 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nakoľko sa </w:t>
      </w:r>
      <w:r w:rsidRPr="008D37BC">
        <w:rPr>
          <w:rFonts w:ascii="Arial" w:eastAsia="Times New Roman" w:hAnsi="Arial" w:cs="Arial"/>
          <w:color w:val="525252"/>
          <w:lang w:eastAsia="sk-SK"/>
        </w:rPr>
        <w:t>metodika výpočtu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 aktuálne platnej verzii Metodickej príručky CBA zmenila, pričom výpočet odhadu budúcich výdavkov je presnejší. Bežné náklady na údržbu a periodické náklady na údržbu sú </w:t>
      </w:r>
      <w:r w:rsidR="001A29EA">
        <w:rPr>
          <w:rFonts w:ascii="Arial" w:eastAsia="Times New Roman" w:hAnsi="Arial" w:cs="Arial"/>
          <w:color w:val="525252"/>
          <w:lang w:eastAsia="sk-SK"/>
        </w:rPr>
        <w:t>nižšie</w:t>
      </w:r>
      <w:r w:rsidRPr="008D37BC">
        <w:rPr>
          <w:rFonts w:ascii="Arial" w:eastAsia="Times New Roman" w:hAnsi="Arial" w:cs="Arial"/>
          <w:color w:val="525252"/>
          <w:lang w:eastAsia="sk-SK"/>
        </w:rPr>
        <w:t>, čo je spôsobené  novou metodikou CBA: posudz</w:t>
      </w:r>
      <w:r w:rsidR="001A29EA">
        <w:rPr>
          <w:rFonts w:ascii="Arial" w:eastAsia="Times New Roman" w:hAnsi="Arial" w:cs="Arial"/>
          <w:color w:val="525252"/>
          <w:lang w:eastAsia="sk-SK"/>
        </w:rPr>
        <w:t>uje sa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plocha v m2 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aj pri </w:t>
      </w:r>
      <w:r w:rsidRPr="008D37BC">
        <w:rPr>
          <w:rFonts w:ascii="Arial" w:eastAsia="Times New Roman" w:hAnsi="Arial" w:cs="Arial"/>
          <w:color w:val="525252"/>
          <w:lang w:eastAsia="sk-SK"/>
        </w:rPr>
        <w:t>paralelnej ceste I. triedy I/</w:t>
      </w:r>
      <w:r w:rsidR="004F6AAF">
        <w:rPr>
          <w:rFonts w:ascii="Arial" w:eastAsia="Times New Roman" w:hAnsi="Arial" w:cs="Arial"/>
          <w:color w:val="525252"/>
          <w:lang w:eastAsia="sk-SK"/>
        </w:rPr>
        <w:t>50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 Z dôvodu zníženia intenzít na ceste I. triedy sa znížia prevádzkové náklady na danej ceste.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Pri nákladoch na správu mýta </w:t>
      </w:r>
      <w:r w:rsidR="001A29EA">
        <w:rPr>
          <w:rFonts w:ascii="Arial" w:eastAsia="Times New Roman" w:hAnsi="Arial" w:cs="Arial"/>
          <w:color w:val="525252"/>
          <w:lang w:eastAsia="sk-SK"/>
        </w:rPr>
        <w:t>tiež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dochádza k úspore nákladov a aj z tohto dôvodu prichádza k zníženiu celkových nákladov na prevádzku a údržbu infraštruktúry. </w:t>
      </w:r>
    </w:p>
    <w:p w:rsidR="004F6AAF" w:rsidRDefault="004F6AAF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Vyhodnotenie ekonomickej analýzy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Pomer nákladov a </w:t>
      </w:r>
      <w:bookmarkStart w:id="11" w:name="_GoBack"/>
      <w:bookmarkEnd w:id="11"/>
      <w:r w:rsidR="007B386D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(B/C) sa znížil z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> </w:t>
      </w:r>
      <w:bookmarkStart w:id="12" w:name="_Hlk14696150"/>
      <w:r w:rsidR="001A29EA">
        <w:rPr>
          <w:rFonts w:ascii="Arial" w:eastAsia="Times New Roman" w:hAnsi="Arial" w:cs="Arial"/>
          <w:b/>
          <w:bCs/>
          <w:color w:val="525252"/>
          <w:lang w:eastAsia="sk-SK"/>
        </w:rPr>
        <w:t>5</w:t>
      </w:r>
      <w:r w:rsidR="00DD56BB" w:rsidRPr="00DD56B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A29EA">
        <w:rPr>
          <w:rFonts w:ascii="Arial" w:eastAsia="Times New Roman" w:hAnsi="Arial" w:cs="Arial"/>
          <w:b/>
          <w:bCs/>
          <w:color w:val="525252"/>
          <w:lang w:eastAsia="sk-SK"/>
        </w:rPr>
        <w:t>32</w:t>
      </w:r>
      <w:r w:rsidRPr="008D37BC">
        <w:rPr>
          <w:rFonts w:ascii="Arial" w:eastAsia="Times New Roman" w:hAnsi="Arial" w:cs="Arial"/>
          <w:color w:val="525252"/>
          <w:lang w:eastAsia="sk-SK"/>
        </w:rPr>
        <w:t> na </w:t>
      </w:r>
      <w:r w:rsidR="001A29EA">
        <w:rPr>
          <w:rFonts w:ascii="Arial" w:eastAsia="Times New Roman" w:hAnsi="Arial" w:cs="Arial"/>
          <w:b/>
          <w:bCs/>
          <w:color w:val="525252"/>
          <w:lang w:eastAsia="sk-SK"/>
        </w:rPr>
        <w:t>2</w:t>
      </w:r>
      <w:r w:rsidR="00DD56BB" w:rsidRPr="00DD56B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A29EA">
        <w:rPr>
          <w:rFonts w:ascii="Arial" w:eastAsia="Times New Roman" w:hAnsi="Arial" w:cs="Arial"/>
          <w:b/>
          <w:bCs/>
          <w:color w:val="525252"/>
          <w:lang w:eastAsia="sk-SK"/>
        </w:rPr>
        <w:t>76</w:t>
      </w:r>
      <w:bookmarkEnd w:id="12"/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 Zníženie bolo zapríčinené odlišným spôsobom výpočtu zostatkovej hodnoty, vplyvom poklesu úspor 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niektorých </w:t>
      </w:r>
      <w:r w:rsidRPr="008D37BC">
        <w:rPr>
          <w:rFonts w:ascii="Arial" w:eastAsia="Times New Roman" w:hAnsi="Arial" w:cs="Arial"/>
          <w:color w:val="525252"/>
          <w:lang w:eastAsia="sk-SK"/>
        </w:rPr>
        <w:t>ukazovateľov uvádzaných nižšie, ako aj faktom, že ex-post CBA bola prepočítaná aktuálne platnou metodikou, ktorá obsahuje odlišné sadzby (ako napr. nižšia hodnota času</w:t>
      </w:r>
      <w:bookmarkStart w:id="13" w:name="_Hlk14696176"/>
      <w:r w:rsidRPr="008D37BC">
        <w:rPr>
          <w:rFonts w:ascii="Arial" w:eastAsia="Times New Roman" w:hAnsi="Arial" w:cs="Arial"/>
          <w:color w:val="525252"/>
          <w:lang w:eastAsia="sk-SK"/>
        </w:rPr>
        <w:t>)</w:t>
      </w:r>
      <w:r w:rsidR="001A29EA">
        <w:rPr>
          <w:rFonts w:ascii="Arial" w:eastAsia="Times New Roman" w:hAnsi="Arial" w:cs="Arial"/>
          <w:color w:val="525252"/>
          <w:lang w:eastAsia="sk-SK"/>
        </w:rPr>
        <w:t>, a taktiež uvádza povinný výpočet externalít (znečistenie životného prostredia, emisie skleníkových plynov, hluk)</w:t>
      </w:r>
      <w:r w:rsidRPr="008D37BC">
        <w:rPr>
          <w:rFonts w:ascii="Arial" w:eastAsia="Times New Roman" w:hAnsi="Arial" w:cs="Arial"/>
          <w:color w:val="525252"/>
          <w:lang w:eastAsia="sk-SK"/>
        </w:rPr>
        <w:t>.   </w:t>
      </w:r>
      <w:bookmarkEnd w:id="13"/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Napriek zníženiu koeficientu pomeru nákladov 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7B386D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môžeme konštatovať, že projekt je prínosný pre spoločnosť, keďže ukazovateľ B/C prevyšuje hodnotu 1. </w:t>
      </w:r>
      <w:bookmarkStart w:id="14" w:name="_Hlk1469625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40"/>
        <w:gridCol w:w="2653"/>
        <w:gridCol w:w="1261"/>
      </w:tblGrid>
      <w:tr w:rsidR="008D37BC" w:rsidRPr="008D37BC" w:rsidTr="005F7D9D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1A29EA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1A29E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val="en-GB" w:eastAsia="sk-SK"/>
              </w:rPr>
              <w:t xml:space="preserve">428 341 903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1A29E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180 329 931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25D5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-57,9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Default="008D37BC" w:rsidP="001A29EA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času sa niekoľkonásobne znížila 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>najmä v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Pr="008D37BC">
        <w:rPr>
          <w:rFonts w:ascii="Arial" w:eastAsia="Times New Roman" w:hAnsi="Arial" w:cs="Arial"/>
          <w:color w:val="525252"/>
          <w:lang w:eastAsia="sk-SK"/>
        </w:rPr>
        <w:t>reálnych intenzít, ktoré sú nižšie ako predpokladal dopravný model.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85"/>
        <w:gridCol w:w="2660"/>
        <w:gridCol w:w="1275"/>
      </w:tblGrid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zo spotreby PHM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EA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1A29EA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9 113 559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  </w:t>
            </w:r>
          </w:p>
          <w:p w:rsidR="008D37BC" w:rsidRPr="005F7D9D" w:rsidRDefault="005F7D9D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 w:rsidRP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20 003 413 </w:t>
            </w:r>
            <w:r w:rsidR="008D37BC" w:rsidRP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25D58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119,5</w:t>
            </w:r>
            <w:r w:rsid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%</w:t>
            </w:r>
          </w:p>
        </w:tc>
      </w:tr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Úspora ostatných prevádzkových nákladov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26 248 595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 xml:space="preserve">po aktualizácii  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9 561 005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25D58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136,4</w:t>
            </w:r>
            <w:r w:rsid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Prevádzkové náklady vozidiel sú zložené zo spotreby pohonných hmôt, kde prichádza k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>úspore 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>z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(ako napr. 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o</w:t>
      </w:r>
      <w:r w:rsidRPr="008D37BC">
        <w:rPr>
          <w:rFonts w:ascii="Arial" w:eastAsia="Times New Roman" w:hAnsi="Arial" w:cs="Arial"/>
          <w:color w:val="525252"/>
          <w:lang w:eastAsia="sk-SK"/>
        </w:rPr>
        <w:t>dpisy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)</w:t>
      </w:r>
      <w:r w:rsidR="00DA60C7">
        <w:rPr>
          <w:rFonts w:ascii="Arial" w:eastAsia="Times New Roman" w:hAnsi="Arial" w:cs="Arial"/>
          <w:color w:val="525252"/>
          <w:lang w:eastAsia="sk-SK"/>
        </w:rPr>
        <w:t>, kde prichádza takisto k úspore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8D37BC" w:rsidRPr="008D37BC" w:rsidTr="00D25D58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 nehodovosti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5F7D9D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10 935 649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-5 172 023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D25D58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147,3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roky 20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1</w:t>
      </w:r>
      <w:r w:rsidR="005F7D9D">
        <w:rPr>
          <w:rFonts w:ascii="Arial" w:eastAsia="Times New Roman" w:hAnsi="Arial" w:cs="Arial"/>
          <w:color w:val="525252"/>
          <w:lang w:eastAsia="sk-SK"/>
        </w:rPr>
        <w:t>4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(cesta I. triedy) resp.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>201</w:t>
      </w:r>
      <w:r w:rsidR="005F7D9D">
        <w:rPr>
          <w:rFonts w:ascii="Arial" w:eastAsia="Times New Roman" w:hAnsi="Arial" w:cs="Arial"/>
          <w:color w:val="525252"/>
          <w:lang w:eastAsia="sk-SK"/>
        </w:rPr>
        <w:t>6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rýchlostná cesta R</w:t>
      </w:r>
      <w:r w:rsidR="005F7D9D">
        <w:rPr>
          <w:rFonts w:ascii="Arial" w:eastAsia="Times New Roman" w:hAnsi="Arial" w:cs="Arial"/>
          <w:color w:val="525252"/>
          <w:lang w:eastAsia="sk-SK"/>
        </w:rPr>
        <w:t>2</w:t>
      </w:r>
      <w:r w:rsidRPr="008D37BC">
        <w:rPr>
          <w:rFonts w:ascii="Arial" w:eastAsia="Times New Roman" w:hAnsi="Arial" w:cs="Arial"/>
          <w:color w:val="525252"/>
          <w:lang w:eastAsia="sk-SK"/>
        </w:rPr>
        <w:t>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602"/>
        <w:gridCol w:w="3181"/>
        <w:gridCol w:w="750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38 088 283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na emisiách nebola v pôvodnej CBA vyčíslená. Na základe inkrementálnej spotreby pohonných látok (tieto tvoria základný podklad pre výpočet tvorby emisií) počas celého referenčného obdobia </w:t>
      </w:r>
      <w:r w:rsidR="006D7BD2">
        <w:rPr>
          <w:rFonts w:ascii="Arial" w:eastAsia="Times New Roman" w:hAnsi="Arial" w:cs="Arial"/>
          <w:color w:val="525252"/>
          <w:lang w:eastAsia="sk-SK"/>
        </w:rPr>
        <w:t>bola vypočítaná úspora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603"/>
        <w:gridCol w:w="3183"/>
        <w:gridCol w:w="751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14 491 492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Úspora z hluku nebola v pôvodnej CBA vyčíslená. Vo všeobecnosti platí, že výstavbou diaľničných úsekov je obyvateľstvo menej vystavené hluku z osobnej a nákladnej dopravy, čo sa potvrdilo aj pri analyzovanom úseku.</w:t>
      </w:r>
    </w:p>
    <w:bookmarkEnd w:id="14"/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EÚ. Finančná analýza potvrdila predpoklad, že projekt nedokáže v plnom rozsahu pokryť výdavky zo svojich príjmov a preto je opodstatnený nenávratný finančný príspevok z </w:t>
      </w:r>
      <w:r w:rsidR="005B113A" w:rsidRPr="005B113A">
        <w:rPr>
          <w:rFonts w:ascii="Arial" w:eastAsia="Times New Roman" w:hAnsi="Arial" w:cs="Arial"/>
          <w:color w:val="525252"/>
          <w:lang w:eastAsia="sk-SK"/>
        </w:rPr>
        <w:t>ERDF</w:t>
      </w:r>
      <w:r w:rsidRPr="008D37BC">
        <w:rPr>
          <w:rFonts w:ascii="Arial" w:eastAsia="Times New Roman" w:hAnsi="Arial" w:cs="Arial"/>
          <w:color w:val="525252"/>
          <w:lang w:eastAsia="sk-SK"/>
        </w:rPr>
        <w:t>. Ekonomická analýza potvrdila efektívnosť vynakladania verejných zdrojov a odôvodnenosť projektu, nakoľko prínosy projektu pre spoločnosť ako celok prevažujú nad jeho nákladmi.</w:t>
      </w:r>
    </w:p>
    <w:p w:rsidR="00794BFF" w:rsidRDefault="00794BFF"/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C"/>
    <w:rsid w:val="000026EF"/>
    <w:rsid w:val="00073400"/>
    <w:rsid w:val="000C0068"/>
    <w:rsid w:val="000F0153"/>
    <w:rsid w:val="001302DD"/>
    <w:rsid w:val="001A29EA"/>
    <w:rsid w:val="00355C04"/>
    <w:rsid w:val="004F6AAF"/>
    <w:rsid w:val="00556B7F"/>
    <w:rsid w:val="005B113A"/>
    <w:rsid w:val="005F7D9D"/>
    <w:rsid w:val="006D7BD2"/>
    <w:rsid w:val="00713D63"/>
    <w:rsid w:val="00794BFF"/>
    <w:rsid w:val="007B386D"/>
    <w:rsid w:val="0081365A"/>
    <w:rsid w:val="00824D3C"/>
    <w:rsid w:val="00895386"/>
    <w:rsid w:val="008D37BC"/>
    <w:rsid w:val="00905DEE"/>
    <w:rsid w:val="00962B61"/>
    <w:rsid w:val="00B02121"/>
    <w:rsid w:val="00B80E2B"/>
    <w:rsid w:val="00CF2E79"/>
    <w:rsid w:val="00D25D58"/>
    <w:rsid w:val="00DA60C7"/>
    <w:rsid w:val="00DD56BB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2019-06-03T09:08:00Z</dcterms:created>
  <dcterms:modified xsi:type="dcterms:W3CDTF">2019-07-23T07:20:00Z</dcterms:modified>
</cp:coreProperties>
</file>